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9EBC" w14:textId="77777777" w:rsidR="00CF2A1A" w:rsidRPr="00CF2A1A" w:rsidRDefault="00CF2A1A" w:rsidP="00CF2A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CF2A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Povinné hodnocení budov a jejich připravenosti na chytrá řešení</w:t>
      </w:r>
    </w:p>
    <w:p w14:paraId="63256103" w14:textId="2C11283A" w:rsidR="00CF2A1A" w:rsidRPr="00CF2A1A" w:rsidRDefault="00CF2A1A" w:rsidP="00CF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CF2A1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Pozvánka na workshop níže</w:t>
      </w:r>
    </w:p>
    <w:p w14:paraId="35D098AC" w14:textId="25B31B27" w:rsidR="00CF2A1A" w:rsidRPr="00CF2A1A" w:rsidRDefault="00CF2A1A" w:rsidP="00CF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A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Smart </w:t>
      </w:r>
      <w:proofErr w:type="spellStart"/>
      <w:r w:rsidRPr="00CF2A1A">
        <w:rPr>
          <w:rFonts w:ascii="Times New Roman" w:eastAsia="Times New Roman" w:hAnsi="Times New Roman" w:cs="Times New Roman"/>
          <w:sz w:val="24"/>
          <w:szCs w:val="24"/>
          <w:lang w:eastAsia="cs-CZ"/>
        </w:rPr>
        <w:t>Readiness</w:t>
      </w:r>
      <w:proofErr w:type="spellEnd"/>
      <w:r w:rsidRPr="00CF2A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2A1A">
        <w:rPr>
          <w:rFonts w:ascii="Times New Roman" w:eastAsia="Times New Roman" w:hAnsi="Times New Roman" w:cs="Times New Roman"/>
          <w:sz w:val="24"/>
          <w:szCs w:val="24"/>
          <w:lang w:eastAsia="cs-CZ"/>
        </w:rPr>
        <w:t>Indicator</w:t>
      </w:r>
      <w:proofErr w:type="spellEnd"/>
      <w:r w:rsidRPr="00CF2A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zkratkou SRI je indikátor připravenosti budov pro chytrá řešení. Jedná se o nový systém hodnocení budov z pohledu „chytrých“ systémů TZB, jejichž účelem je snížení energetické náročnosti, zvýšení komfortu, příprava budov na chytré sítě, apod. Indikátor SRI vyšel z EPBD procesu (evropská směrnice o energetické náročnosti budov) a v minulých letech se připravovala celková koncepce a probíhaly pilotní hodnocení. SRI je nyní již zakotven v evropské legislativě jako nepovinné hodnocení.</w:t>
      </w:r>
    </w:p>
    <w:p w14:paraId="1E7DCA04" w14:textId="77777777" w:rsidR="00CF2A1A" w:rsidRPr="00CF2A1A" w:rsidRDefault="00CF2A1A" w:rsidP="00CF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A1A">
        <w:rPr>
          <w:rFonts w:ascii="Times New Roman" w:eastAsia="Times New Roman" w:hAnsi="Times New Roman" w:cs="Times New Roman"/>
          <w:sz w:val="24"/>
          <w:szCs w:val="24"/>
          <w:lang w:eastAsia="cs-CZ"/>
        </w:rPr>
        <w:t>SRI indikátor je komplexní hodnocení budovy, ve kterém se hodnotí jednotlivé technické oblasti vůči kritériím dopadu. Mezi hlavní technické oblasti patří např. vytápění, teplá voda, větrání, osvětlení, ale i nabíjení elektromobilů, obálka budovy a řízení spotřeby. Mezi klíčová kritéria dopadu patří především energetická účinnost, pohodlí, údržba, informování uživatele a skladování energie. Výsledkem procesu hodnocení je celkové skóre SRI, které reprezentuje míru schopnosti a možnosti budovy pracovat chytře uvnitř a navenek.</w:t>
      </w:r>
    </w:p>
    <w:p w14:paraId="5ABBB286" w14:textId="77777777" w:rsidR="00CF2A1A" w:rsidRPr="00CF2A1A" w:rsidRDefault="00CF2A1A" w:rsidP="00CF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A1A">
        <w:rPr>
          <w:rFonts w:ascii="Times New Roman" w:eastAsia="Times New Roman" w:hAnsi="Times New Roman" w:cs="Times New Roman"/>
          <w:sz w:val="24"/>
          <w:szCs w:val="24"/>
          <w:lang w:eastAsia="cs-CZ"/>
        </w:rPr>
        <w:t>V rámci procesu aktualizace EPBD IV se zvažuje několik zásadních proměn legislativního rámce energetické náročnosti budov. Mezi zvažované změny patří např. budovy s nulovými emisemi (ZEB), úprava minimálních energetických standardů, platnost průkazů energetické náročnosti budov a mnohá další témata. Mezi diskutované téma patří i zavedení povinného indikátoru SRI jako možnosti zvýšení energetické účinnosti a flexibilnosti budov.</w:t>
      </w:r>
    </w:p>
    <w:p w14:paraId="6DBCABEC" w14:textId="77777777" w:rsidR="00CF2A1A" w:rsidRPr="00CF2A1A" w:rsidRDefault="00CF2A1A" w:rsidP="00CF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A1A">
        <w:rPr>
          <w:rFonts w:ascii="Times New Roman" w:eastAsia="Times New Roman" w:hAnsi="Times New Roman" w:cs="Times New Roman"/>
          <w:sz w:val="24"/>
          <w:szCs w:val="24"/>
          <w:lang w:eastAsia="cs-CZ"/>
        </w:rPr>
        <w:t>Přijďte diskutovat nad českou implementací SRI.</w:t>
      </w:r>
    </w:p>
    <w:p w14:paraId="7A1C767D" w14:textId="77777777" w:rsidR="00CF2A1A" w:rsidRPr="00CF2A1A" w:rsidRDefault="00CF2A1A" w:rsidP="00CF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A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Workshop Zavedení SRI indikátoru v českém prostředí</w:t>
      </w:r>
    </w:p>
    <w:p w14:paraId="30FAA00F" w14:textId="77777777" w:rsidR="00CF2A1A" w:rsidRPr="00CF2A1A" w:rsidRDefault="00CF2A1A" w:rsidP="00CF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A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Termín: středa 31. května 2023, 14h </w:t>
      </w:r>
      <w:r w:rsidRPr="00CF2A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Místo: Pernerova 35, Karlín, Praha 8, místnost </w:t>
      </w:r>
      <w:proofErr w:type="spellStart"/>
      <w:r w:rsidRPr="00CF2A1A">
        <w:rPr>
          <w:rFonts w:ascii="Times New Roman" w:eastAsia="Times New Roman" w:hAnsi="Times New Roman" w:cs="Times New Roman"/>
          <w:sz w:val="24"/>
          <w:szCs w:val="24"/>
          <w:lang w:eastAsia="cs-CZ"/>
        </w:rPr>
        <w:t>Jungle</w:t>
      </w:r>
      <w:proofErr w:type="spellEnd"/>
      <w:r w:rsidRPr="00CF2A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Night </w:t>
      </w:r>
      <w:proofErr w:type="spellStart"/>
      <w:r w:rsidRPr="00CF2A1A">
        <w:rPr>
          <w:rFonts w:ascii="Times New Roman" w:eastAsia="Times New Roman" w:hAnsi="Times New Roman" w:cs="Times New Roman"/>
          <w:sz w:val="24"/>
          <w:szCs w:val="24"/>
          <w:lang w:eastAsia="cs-CZ"/>
        </w:rPr>
        <w:t>Fall</w:t>
      </w:r>
      <w:proofErr w:type="spellEnd"/>
      <w:r w:rsidRPr="00CF2A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3. patro </w:t>
      </w:r>
      <w:r w:rsidRPr="00CF2A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Poplatek: 0 Kč </w:t>
      </w:r>
      <w:r w:rsidRPr="00CF2A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Registrace: michal.stasa@svn.cz</w:t>
      </w:r>
    </w:p>
    <w:p w14:paraId="19DB22AA" w14:textId="77777777" w:rsidR="00CF2A1A" w:rsidRPr="00CF2A1A" w:rsidRDefault="00CF2A1A" w:rsidP="00CF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A1A"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workshopu jsou:</w:t>
      </w:r>
    </w:p>
    <w:p w14:paraId="06CD849D" w14:textId="77777777" w:rsidR="00CF2A1A" w:rsidRPr="00CF2A1A" w:rsidRDefault="00CF2A1A" w:rsidP="00CF2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A1A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představení metodologie SRI indikátoru,</w:t>
      </w:r>
    </w:p>
    <w:p w14:paraId="15653EFF" w14:textId="77777777" w:rsidR="00CF2A1A" w:rsidRPr="00CF2A1A" w:rsidRDefault="00CF2A1A" w:rsidP="00CF2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A1A"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zkušenosti z pilotního projektu SRI v ČR,</w:t>
      </w:r>
    </w:p>
    <w:p w14:paraId="682E8CCF" w14:textId="77777777" w:rsidR="00CF2A1A" w:rsidRPr="00CF2A1A" w:rsidRDefault="00CF2A1A" w:rsidP="00CF2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A1A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možnosti adaptace v českém prostředí,</w:t>
      </w:r>
    </w:p>
    <w:p w14:paraId="5CDCC8AC" w14:textId="77777777" w:rsidR="00CF2A1A" w:rsidRPr="00CF2A1A" w:rsidRDefault="00CF2A1A" w:rsidP="00CF2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A1A">
        <w:rPr>
          <w:rFonts w:ascii="Times New Roman" w:eastAsia="Times New Roman" w:hAnsi="Times New Roman" w:cs="Times New Roman"/>
          <w:sz w:val="24"/>
          <w:szCs w:val="24"/>
          <w:lang w:eastAsia="cs-CZ"/>
        </w:rPr>
        <w:t>cocktail a občerstvení.</w:t>
      </w:r>
    </w:p>
    <w:p w14:paraId="05F26E17" w14:textId="77777777" w:rsidR="00274078" w:rsidRDefault="00274078"/>
    <w:sectPr w:rsidR="00274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01999"/>
    <w:multiLevelType w:val="multilevel"/>
    <w:tmpl w:val="7782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1A"/>
    <w:rsid w:val="00274078"/>
    <w:rsid w:val="00C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5421"/>
  <w15:chartTrackingRefBased/>
  <w15:docId w15:val="{D28E98CA-FCA4-442B-B377-37007179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F2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2A1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F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F2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289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Staša</dc:creator>
  <cp:keywords/>
  <dc:description/>
  <cp:lastModifiedBy>Michal Staša</cp:lastModifiedBy>
  <cp:revision>1</cp:revision>
  <dcterms:created xsi:type="dcterms:W3CDTF">2023-05-16T08:38:00Z</dcterms:created>
  <dcterms:modified xsi:type="dcterms:W3CDTF">2023-05-16T08:49:00Z</dcterms:modified>
</cp:coreProperties>
</file>