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sz w:val="42"/>
          <w:szCs w:val="42"/>
        </w:rPr>
      </w:pPr>
      <w:bookmarkStart w:colFirst="0" w:colLast="0" w:name="_vlwkc0bujuwc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rPr>
          <w:rFonts w:ascii="Poppins Medium" w:cs="Poppins Medium" w:eastAsia="Poppins Medium" w:hAnsi="Poppins Medium"/>
        </w:rPr>
      </w:pPr>
      <w:bookmarkStart w:colFirst="0" w:colLast="0" w:name="_kelmjgi0ijwa" w:id="1"/>
      <w:bookmarkEnd w:id="1"/>
      <w:r w:rsidDel="00000000" w:rsidR="00000000" w:rsidRPr="00000000">
        <w:rPr>
          <w:rFonts w:ascii="Poppins SemiBold" w:cs="Poppins SemiBold" w:eastAsia="Poppins SemiBold" w:hAnsi="Poppins SemiBold"/>
          <w:sz w:val="42"/>
          <w:szCs w:val="42"/>
          <w:rtl w:val="0"/>
        </w:rPr>
        <w:t xml:space="preserve">Jak zadržet vodu v krajině? Odpovědi hledá první ročník konference Cesta vody</w:t>
      </w:r>
      <w:r w:rsidDel="00000000" w:rsidR="00000000" w:rsidRPr="00000000">
        <w:rPr>
          <w:sz w:val="42"/>
          <w:szCs w:val="42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spacing w:after="120" w:before="0" w:line="276" w:lineRule="auto"/>
        <w:rPr>
          <w:sz w:val="20"/>
          <w:szCs w:val="20"/>
        </w:rPr>
      </w:pPr>
      <w:bookmarkStart w:colFirst="0" w:colLast="0" w:name="_4xk9pjr1h2s2" w:id="2"/>
      <w:bookmarkEnd w:id="2"/>
      <w:r w:rsidDel="00000000" w:rsidR="00000000" w:rsidRPr="00000000">
        <w:rPr>
          <w:rFonts w:ascii="Poppins" w:cs="Poppins" w:eastAsia="Poppins" w:hAnsi="Poppins"/>
          <w:i w:val="1"/>
          <w:color w:val="000000"/>
          <w:sz w:val="20"/>
          <w:szCs w:val="20"/>
          <w:rtl w:val="0"/>
        </w:rPr>
        <w:t xml:space="preserve">V Praze dne 3. 9. 2024</w:t>
      </w:r>
      <w:r w:rsidDel="00000000" w:rsidR="00000000" w:rsidRPr="00000000">
        <w:rPr>
          <w:rFonts w:ascii="Poppins Medium" w:cs="Poppins Medium" w:eastAsia="Poppins Medium" w:hAnsi="Poppins Medium"/>
          <w:color w:val="000000"/>
          <w:sz w:val="20"/>
          <w:szCs w:val="20"/>
          <w:rtl w:val="0"/>
        </w:rPr>
        <w:t xml:space="preserve"> - </w:t>
      </w:r>
      <w:r w:rsidDel="00000000" w:rsidR="00000000" w:rsidRPr="00000000">
        <w:rPr>
          <w:rFonts w:ascii="Poppins SemiBold" w:cs="Poppins SemiBold" w:eastAsia="Poppins SemiBold" w:hAnsi="Poppins SemiBold"/>
          <w:color w:val="000000"/>
          <w:sz w:val="20"/>
          <w:szCs w:val="20"/>
          <w:rtl w:val="0"/>
        </w:rPr>
        <w:t xml:space="preserve">První ročník konference </w:t>
      </w:r>
      <w:r w:rsidDel="00000000" w:rsidR="00000000" w:rsidRPr="00000000">
        <w:rPr>
          <w:rFonts w:ascii="Poppins SemiBold" w:cs="Poppins SemiBold" w:eastAsia="Poppins SemiBold" w:hAnsi="Poppins SemiBold"/>
          <w:color w:val="000000"/>
          <w:sz w:val="20"/>
          <w:szCs w:val="20"/>
          <w:highlight w:val="white"/>
          <w:rtl w:val="0"/>
        </w:rPr>
        <w:t xml:space="preserve">„</w:t>
      </w:r>
      <w:r w:rsidDel="00000000" w:rsidR="00000000" w:rsidRPr="00000000">
        <w:rPr>
          <w:rFonts w:ascii="Poppins SemiBold" w:cs="Poppins SemiBold" w:eastAsia="Poppins SemiBold" w:hAnsi="Poppins SemiBold"/>
          <w:color w:val="000000"/>
          <w:sz w:val="20"/>
          <w:szCs w:val="20"/>
          <w:rtl w:val="0"/>
        </w:rPr>
        <w:t xml:space="preserve">CESTA VODY</w:t>
      </w:r>
      <w:r w:rsidDel="00000000" w:rsidR="00000000" w:rsidRPr="00000000">
        <w:rPr>
          <w:rFonts w:ascii="Poppins SemiBold" w:cs="Poppins SemiBold" w:eastAsia="Poppins SemiBold" w:hAnsi="Poppins SemiBold"/>
          <w:color w:val="000000"/>
          <w:sz w:val="20"/>
          <w:szCs w:val="20"/>
          <w:highlight w:val="white"/>
          <w:rtl w:val="0"/>
        </w:rPr>
        <w:t xml:space="preserve">“</w:t>
      </w:r>
      <w:r w:rsidDel="00000000" w:rsidR="00000000" w:rsidRPr="00000000">
        <w:rPr>
          <w:rFonts w:ascii="Poppins SemiBold" w:cs="Poppins SemiBold" w:eastAsia="Poppins SemiBold" w:hAnsi="Poppins SemiBold"/>
          <w:color w:val="000000"/>
          <w:sz w:val="20"/>
          <w:szCs w:val="20"/>
          <w:rtl w:val="0"/>
        </w:rPr>
        <w:t xml:space="preserve">, kterou pořádá Národní Ústav pro Integrovanou Krajinu (NÚIK) spolu s odbornou platformou AQUAINOVA, se uskuteční ve dnech 17. – 18. 10. 2024 v sále divadla DIOD v Jihlavě. Konference se věnuje hospodaření s vodou v krajině. Hlavním tématem tohoto ročníku jsou vodozádržná opatření vedoucí ke zmírnění dopadů klimatické změny v lesích, na zemědělské půdě i v sídlech. Velký důraz bude kladen na inovativní technologie a sdílení příkladů dobré praxe. Chybět samozřejmě nebudou ani zajímaví hosté.</w:t>
      </w:r>
      <w:r w:rsidDel="00000000" w:rsidR="00000000" w:rsidRPr="00000000">
        <w:rPr>
          <w:rFonts w:ascii="Poppins Medium" w:cs="Poppins Medium" w:eastAsia="Poppins Medium" w:hAnsi="Poppins Medium"/>
          <w:color w:val="000000"/>
          <w:sz w:val="20"/>
          <w:szCs w:val="20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line="276" w:lineRule="auto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Krajina člověkem přeměněná a vyčerpaná do budoucna těžko odolá extrémům počasí, které s sebou přináší klimatická změna. Je proto třeba diskutovat a ukázat možná řešení urychlení procesu revitalizace a zadržení vody v české krajině. Cílem konference „CESTA VODY“ je podpořit dialog mezi odbornou a laickou veřejností, státní správou, samosprávou, lesníky, zemědělci a dalšími aktéry v území. A také urychlit realizaci přírodě blízkých opatření v krajině a překonat bariéry, které jejich realizaci brání. </w:t>
      </w:r>
    </w:p>
    <w:p w:rsidR="00000000" w:rsidDel="00000000" w:rsidP="00000000" w:rsidRDefault="00000000" w:rsidRPr="00000000" w14:paraId="00000005">
      <w:pPr>
        <w:spacing w:after="120" w:line="276" w:lineRule="auto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Stěžejní částí konference je seznámení s inovativními přístupy, konkrétními řešeními a příklady dobré praxe. „</w:t>
      </w:r>
      <w:r w:rsidDel="00000000" w:rsidR="00000000" w:rsidRPr="00000000">
        <w:rPr>
          <w:rFonts w:ascii="Poppins" w:cs="Poppins" w:eastAsia="Poppins" w:hAnsi="Poppins"/>
          <w:i w:val="1"/>
          <w:sz w:val="20"/>
          <w:szCs w:val="20"/>
          <w:rtl w:val="0"/>
        </w:rPr>
        <w:t xml:space="preserve">Na konferenci bude představena problematika týkající se cesty vody, a to od pramenných oblastí, přes lesy a zemědělskou půdu, až do údolí a intravilánu měst a obcí. Vzhledem k tomu, že voda a její cesta tvoří ucelený systém, nelze jednotlivá témata od sebe oddělovat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,“ přibližuje Eva Procházková, specialistka z Národního Ústavu pro Integrovanou Krajinu.</w:t>
      </w:r>
    </w:p>
    <w:p w:rsidR="00000000" w:rsidDel="00000000" w:rsidP="00000000" w:rsidRDefault="00000000" w:rsidRPr="00000000" w14:paraId="00000006">
      <w:pPr>
        <w:spacing w:after="120" w:line="276" w:lineRule="auto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Součástí pátečního programu pak budou ukázky realizací mokřadů a dalších inovativních vodozádržných a protierozních opatření v zemědělské i lesní krajině přímo v terénu. „</w:t>
      </w:r>
      <w:r w:rsidDel="00000000" w:rsidR="00000000" w:rsidRPr="00000000">
        <w:rPr>
          <w:rFonts w:ascii="Poppins" w:cs="Poppins" w:eastAsia="Poppins" w:hAnsi="Poppins"/>
          <w:i w:val="1"/>
          <w:sz w:val="20"/>
          <w:szCs w:val="20"/>
          <w:rtl w:val="0"/>
        </w:rPr>
        <w:t xml:space="preserve">Nechceme se soustředit jen na teorii, ale především na praktické ukázky inovativních technologií a jejich uvádění do praxe. Proto jsme druhý den konference vyhradili na terénní exkurzi, kde budou technologie návštěvníkům představeny in natura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,“ doplňuje za AQUAINOVA Miroslav Kubín.</w:t>
      </w:r>
    </w:p>
    <w:p w:rsidR="00000000" w:rsidDel="00000000" w:rsidP="00000000" w:rsidRDefault="00000000" w:rsidRPr="00000000" w14:paraId="00000007">
      <w:pPr>
        <w:spacing w:after="120" w:line="276" w:lineRule="auto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Konference se zúčastní mnoho zajímavých hostů z řad významných odborníků. Svými přednáškami </w:t>
      </w:r>
      <w:r w:rsidDel="00000000" w:rsidR="00000000" w:rsidRPr="00000000">
        <w:rPr>
          <w:rFonts w:ascii="Poppins" w:cs="Poppins" w:eastAsia="Poppins" w:hAnsi="Poppins"/>
          <w:color w:val="3c4044"/>
          <w:sz w:val="20"/>
          <w:szCs w:val="20"/>
          <w:highlight w:val="white"/>
          <w:rtl w:val="0"/>
        </w:rPr>
        <w:t xml:space="preserve">„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CESTU VODY</w:t>
      </w:r>
      <w:r w:rsidDel="00000000" w:rsidR="00000000" w:rsidRPr="00000000">
        <w:rPr>
          <w:rFonts w:ascii="Poppins" w:cs="Poppins" w:eastAsia="Poppins" w:hAnsi="Poppins"/>
          <w:color w:val="3c4044"/>
          <w:sz w:val="20"/>
          <w:szCs w:val="20"/>
          <w:highlight w:val="white"/>
          <w:rtl w:val="0"/>
        </w:rPr>
        <w:t xml:space="preserve">“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zahájí spisovatel a popularizátor vědy 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Václav Cílek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a vedoucí oddělení klimatické změny Českého hydrometeorologického ústavu 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Radim Tolasz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. Z dalších přednášejících svou účast přislíbili například specialista na lesní ekosystémy 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Václav Langer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, krajinný inženýr 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Jan Vopravil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z Výzkumného ústavu meliorací a ochrany půdy, urbanista 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Peter Bednár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působící v kanceláři Jakub Cigler Architekti. Doplní je specialistka na dotace a financování v oblasti vodozádržných opatření 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Martina Tomášková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z Agentury ochrany přírody a krajiny České republiky.</w:t>
      </w:r>
    </w:p>
    <w:p w:rsidR="00000000" w:rsidDel="00000000" w:rsidP="00000000" w:rsidRDefault="00000000" w:rsidRPr="00000000" w14:paraId="00000008">
      <w:pPr>
        <w:spacing w:after="120" w:line="276" w:lineRule="auto"/>
        <w:jc w:val="both"/>
        <w:rPr>
          <w:rFonts w:ascii="Poppins" w:cs="Poppins" w:eastAsia="Poppins" w:hAnsi="Poppins"/>
          <w:color w:val="0b4cb4"/>
          <w:sz w:val="20"/>
          <w:szCs w:val="20"/>
          <w:u w:val="single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Více informací na</w:t>
      </w:r>
      <w:hyperlink r:id="rId6">
        <w:r w:rsidDel="00000000" w:rsidR="00000000" w:rsidRPr="00000000">
          <w:rPr>
            <w:rFonts w:ascii="Poppins" w:cs="Poppins" w:eastAsia="Poppins" w:hAnsi="Poppins"/>
            <w:sz w:val="20"/>
            <w:szCs w:val="20"/>
            <w:rtl w:val="0"/>
          </w:rPr>
          <w:t xml:space="preserve"> </w:t>
        </w:r>
      </w:hyperlink>
      <w:hyperlink r:id="rId7">
        <w:r w:rsidDel="00000000" w:rsidR="00000000" w:rsidRPr="00000000">
          <w:rPr>
            <w:rFonts w:ascii="Poppins" w:cs="Poppins" w:eastAsia="Poppins" w:hAnsi="Poppins"/>
            <w:color w:val="0b4cb4"/>
            <w:sz w:val="20"/>
            <w:szCs w:val="20"/>
            <w:u w:val="single"/>
            <w:rtl w:val="0"/>
          </w:rPr>
          <w:t xml:space="preserve">www.cestavody.eu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line="276" w:lineRule="auto"/>
        <w:jc w:val="both"/>
        <w:rPr>
          <w:rFonts w:ascii="Poppins" w:cs="Poppins" w:eastAsia="Poppins" w:hAnsi="Poppins"/>
          <w:color w:val="0b4cb4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line="276" w:lineRule="auto"/>
        <w:jc w:val="both"/>
        <w:rPr>
          <w:rFonts w:ascii="Poppins" w:cs="Poppins" w:eastAsia="Poppins" w:hAnsi="Poppins"/>
          <w:color w:val="0b4cb4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both"/>
        <w:rPr>
          <w:rFonts w:ascii="Poppins" w:cs="Poppins" w:eastAsia="Poppins" w:hAnsi="Poppins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jc w:val="both"/>
        <w:rPr>
          <w:rFonts w:ascii="Poppins" w:cs="Poppins" w:eastAsia="Poppins" w:hAnsi="Poppins"/>
          <w:b w:val="1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Kontakty pro média:</w:t>
      </w:r>
    </w:p>
    <w:p w:rsidR="00000000" w:rsidDel="00000000" w:rsidP="00000000" w:rsidRDefault="00000000" w:rsidRPr="00000000" w14:paraId="0000000D">
      <w:pPr>
        <w:spacing w:line="276" w:lineRule="auto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Daniela Smetanová | NÚIK, ADAPTO.space</w:t>
      </w:r>
    </w:p>
    <w:p w:rsidR="00000000" w:rsidDel="00000000" w:rsidP="00000000" w:rsidRDefault="00000000" w:rsidRPr="00000000" w14:paraId="0000000E">
      <w:pPr>
        <w:spacing w:line="276" w:lineRule="auto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M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   721 783 250</w:t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rFonts w:ascii="Poppins" w:cs="Poppins" w:eastAsia="Poppins" w:hAnsi="Poppins"/>
          <w:color w:val="0b4cb4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E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    </w:t>
      </w:r>
      <w:hyperlink r:id="rId8">
        <w:r w:rsidDel="00000000" w:rsidR="00000000" w:rsidRPr="00000000">
          <w:rPr>
            <w:rFonts w:ascii="Poppins" w:cs="Poppins" w:eastAsia="Poppins" w:hAnsi="Poppins"/>
            <w:color w:val="1155cc"/>
            <w:sz w:val="20"/>
            <w:szCs w:val="20"/>
            <w:u w:val="single"/>
            <w:rtl w:val="0"/>
          </w:rPr>
          <w:t xml:space="preserve">daniela.smetanova@nuik.org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jc w:val="both"/>
        <w:rPr>
          <w:rFonts w:ascii="Poppins" w:cs="Poppins" w:eastAsia="Poppins" w:hAnsi="Poppins"/>
          <w:color w:val="0b4cb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Miroslav Kubín |AQUAINOVA</w:t>
      </w:r>
    </w:p>
    <w:p w:rsidR="00000000" w:rsidDel="00000000" w:rsidP="00000000" w:rsidRDefault="00000000" w:rsidRPr="00000000" w14:paraId="00000012">
      <w:pPr>
        <w:spacing w:line="276" w:lineRule="auto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M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  736 500 927</w:t>
      </w:r>
    </w:p>
    <w:p w:rsidR="00000000" w:rsidDel="00000000" w:rsidP="00000000" w:rsidRDefault="00000000" w:rsidRPr="00000000" w14:paraId="00000013">
      <w:pPr>
        <w:spacing w:after="120" w:line="276" w:lineRule="auto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E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     miroslav.kubin@aqua-inova.com</w:t>
      </w:r>
    </w:p>
    <w:p w:rsidR="00000000" w:rsidDel="00000000" w:rsidP="00000000" w:rsidRDefault="00000000" w:rsidRPr="00000000" w14:paraId="00000014">
      <w:pPr>
        <w:shd w:fill="ffffff" w:val="clear"/>
        <w:spacing w:line="276" w:lineRule="auto"/>
        <w:rPr>
          <w:rFonts w:ascii="Poppins" w:cs="Poppins" w:eastAsia="Poppins" w:hAnsi="Poppins"/>
          <w:color w:val="1a1a1a"/>
          <w:sz w:val="17"/>
          <w:szCs w:val="17"/>
        </w:rPr>
      </w:pPr>
      <w:r w:rsidDel="00000000" w:rsidR="00000000" w:rsidRPr="00000000">
        <w:rPr>
          <w:rFonts w:ascii="Poppins" w:cs="Poppins" w:eastAsia="Poppins" w:hAnsi="Poppins"/>
          <w:color w:val="1a1a1a"/>
          <w:sz w:val="17"/>
          <w:szCs w:val="17"/>
          <w:rtl w:val="0"/>
        </w:rPr>
        <w:t xml:space="preserve"> </w:t>
      </w:r>
    </w:p>
    <w:p w:rsidR="00000000" w:rsidDel="00000000" w:rsidP="00000000" w:rsidRDefault="00000000" w:rsidRPr="00000000" w14:paraId="00000015">
      <w:pPr>
        <w:shd w:fill="ffffff" w:val="clear"/>
        <w:spacing w:line="276" w:lineRule="auto"/>
        <w:rPr>
          <w:rFonts w:ascii="Poppins" w:cs="Poppins" w:eastAsia="Poppins" w:hAnsi="Poppins"/>
          <w:color w:val="1a1a1a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line="276" w:lineRule="auto"/>
        <w:rPr>
          <w:rFonts w:ascii="Poppins" w:cs="Poppins" w:eastAsia="Poppins" w:hAnsi="Poppins"/>
          <w:color w:val="1a1a1a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line="276" w:lineRule="auto"/>
        <w:rPr>
          <w:rFonts w:ascii="Poppins" w:cs="Poppins" w:eastAsia="Poppins" w:hAnsi="Poppins"/>
          <w:color w:val="1a1a1a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line="276" w:lineRule="auto"/>
        <w:rPr>
          <w:rFonts w:ascii="Poppins" w:cs="Poppins" w:eastAsia="Poppins" w:hAnsi="Poppins"/>
          <w:b w:val="1"/>
          <w:color w:val="1a1a1a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color w:val="1a1a1a"/>
          <w:sz w:val="20"/>
          <w:szCs w:val="20"/>
          <w:rtl w:val="0"/>
        </w:rPr>
        <w:t xml:space="preserve">NÚIK</w:t>
      </w:r>
    </w:p>
    <w:p w:rsidR="00000000" w:rsidDel="00000000" w:rsidP="00000000" w:rsidRDefault="00000000" w:rsidRPr="00000000" w14:paraId="00000019">
      <w:pPr>
        <w:shd w:fill="ffffff" w:val="clear"/>
        <w:spacing w:line="276" w:lineRule="auto"/>
        <w:rPr>
          <w:rFonts w:ascii="Poppins" w:cs="Poppins" w:eastAsia="Poppins" w:hAnsi="Poppins"/>
          <w:color w:val="1a1a1a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color w:val="1a1a1a"/>
          <w:sz w:val="20"/>
          <w:szCs w:val="20"/>
          <w:rtl w:val="0"/>
        </w:rPr>
        <w:t xml:space="preserve">Národní ústav pro integrovanou Krajinu (NÚIK) pomáhá hledat koncepční cesty, jak urychlit proces realizace opatření v krajině, aby byla odolnější vůči klimatické změně. Využívá k tomu klima-adaptační diagnostiku – nástroj, který identifikuje na řešeném území zranitelná místa právě z pohledu probíhající klimatické změny.  NÚIK hledá společně se zemědělci a místní komunitou vhodná řešení a opatření, jak zabránit erozi půdy a zrychlenému odtoku vody z krajiny, jak podpořit biodiverzitu a další důležité fenomény, které pomohou předejít následkům extrémním projevům počasí, jako jsou např. dlouhá období sucha, přívalové deště apod.</w:t>
      </w:r>
    </w:p>
    <w:p w:rsidR="00000000" w:rsidDel="00000000" w:rsidP="00000000" w:rsidRDefault="00000000" w:rsidRPr="00000000" w14:paraId="0000001A">
      <w:pPr>
        <w:shd w:fill="ffffff" w:val="clear"/>
        <w:spacing w:line="276" w:lineRule="auto"/>
        <w:rPr>
          <w:rFonts w:ascii="Poppins" w:cs="Poppins" w:eastAsia="Poppins" w:hAnsi="Poppins"/>
          <w:color w:val="1a1a1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line="276" w:lineRule="auto"/>
        <w:rPr>
          <w:rFonts w:ascii="Poppins" w:cs="Poppins" w:eastAsia="Poppins" w:hAnsi="Poppins"/>
          <w:color w:val="1a1a1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line="276" w:lineRule="auto"/>
        <w:rPr>
          <w:rFonts w:ascii="Poppins" w:cs="Poppins" w:eastAsia="Poppins" w:hAnsi="Poppins"/>
          <w:b w:val="1"/>
          <w:color w:val="1a1a1a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b w:val="1"/>
          <w:color w:val="1a1a1a"/>
          <w:sz w:val="20"/>
          <w:szCs w:val="20"/>
          <w:rtl w:val="0"/>
        </w:rPr>
        <w:t xml:space="preserve">AQUA INOVA</w:t>
      </w:r>
    </w:p>
    <w:p w:rsidR="00000000" w:rsidDel="00000000" w:rsidP="00000000" w:rsidRDefault="00000000" w:rsidRPr="00000000" w14:paraId="0000001D">
      <w:pPr>
        <w:shd w:fill="ffffff" w:val="clear"/>
        <w:spacing w:line="276" w:lineRule="auto"/>
        <w:jc w:val="both"/>
        <w:rPr>
          <w:rFonts w:ascii="Poppins" w:cs="Poppins" w:eastAsia="Poppins" w:hAnsi="Poppins"/>
          <w:sz w:val="20"/>
          <w:szCs w:val="20"/>
        </w:rPr>
      </w:pPr>
      <w:r w:rsidDel="00000000" w:rsidR="00000000" w:rsidRPr="00000000">
        <w:rPr>
          <w:rFonts w:ascii="Poppins" w:cs="Poppins" w:eastAsia="Poppins" w:hAnsi="Poppins"/>
          <w:color w:val="1a1a1a"/>
          <w:sz w:val="20"/>
          <w:szCs w:val="20"/>
          <w:rtl w:val="0"/>
        </w:rPr>
        <w:t xml:space="preserve">AQUA INOVA je platforma sdružující odborníky v oblasti zadržování vody v krajině a v oblasti obnovy říčních ekosystémů. Aktuálně se věnuje vodozádržným opatřením v lesích a na holinách, vzniklých po kůrovcové kalamitě. Proces toho, jak zadržet vodu v krajině, zahrnuje postupné kroky od terénních průzkumů, přes zpracování studií a návrhů opatření až po nezbytnou komunikaci s vlastníky. Důraz je kladen na realizace infiltračních opatření v krajině. Druhým pilířem činnosti platformy AQUA INOVA je výzkum a obnova říčních ekosystémů, sledování migrační prostupnosti vodních toků pro živočichy a testování rybích přechodů. 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AQUA INOVA prosazuje systémový přístup k říční krajině od hor do údolí.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Poppins" w:cs="Poppins" w:eastAsia="Poppins" w:hAnsi="Poppins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Poppins" w:cs="Poppins" w:eastAsia="Poppins" w:hAnsi="Poppins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Poppins" w:cs="Poppins" w:eastAsia="Poppins" w:hAnsi="Poppins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Poppins" w:cs="Poppins" w:eastAsia="Poppins" w:hAnsi="Poppins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Poppins" w:cs="Poppins" w:eastAsia="Poppins" w:hAnsi="Poppins"/>
          <w:sz w:val="30"/>
          <w:szCs w:val="30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Poppi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Poppins Medium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Poppins SemiBold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1440" w:right="0" w:firstLine="0"/>
      <w:jc w:val="right"/>
      <w:rPr>
        <w:rFonts w:ascii="Poppins" w:cs="Poppins" w:eastAsia="Poppins" w:hAnsi="Poppins"/>
        <w:b w:val="0"/>
        <w:i w:val="0"/>
        <w:smallCaps w:val="0"/>
        <w:strike w:val="0"/>
        <w:color w:val="222222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Poppins" w:cs="Poppins" w:eastAsia="Poppins" w:hAnsi="Poppins"/>
        <w:color w:val="222222"/>
        <w:rtl w:val="0"/>
      </w:rPr>
      <w:t xml:space="preserve">Daniela Smetanová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1440" w:right="0" w:firstLine="0"/>
      <w:jc w:val="right"/>
      <w:rPr>
        <w:rFonts w:ascii="Poppins" w:cs="Poppins" w:eastAsia="Poppins" w:hAnsi="Poppins"/>
        <w:b w:val="0"/>
        <w:i w:val="0"/>
        <w:smallCaps w:val="0"/>
        <w:strike w:val="0"/>
        <w:color w:val="0d0d0d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Poppins" w:cs="Poppins" w:eastAsia="Poppins" w:hAnsi="Poppins"/>
        <w:color w:val="0d0d0d"/>
        <w:rtl w:val="0"/>
      </w:rPr>
      <w:t xml:space="preserve">daniela.smetanova</w:t>
    </w:r>
    <w:r w:rsidDel="00000000" w:rsidR="00000000" w:rsidRPr="00000000">
      <w:rPr>
        <w:rFonts w:ascii="Poppins" w:cs="Poppins" w:eastAsia="Poppins" w:hAnsi="Poppins"/>
        <w:b w:val="0"/>
        <w:i w:val="0"/>
        <w:smallCaps w:val="0"/>
        <w:strike w:val="0"/>
        <w:color w:val="0d0d0d"/>
        <w:sz w:val="24"/>
        <w:szCs w:val="24"/>
        <w:u w:val="none"/>
        <w:shd w:fill="auto" w:val="clear"/>
        <w:vertAlign w:val="baseline"/>
        <w:rtl w:val="0"/>
      </w:rPr>
      <w:t xml:space="preserve">@nuik.org</w:t>
    </w:r>
  </w:p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1440" w:right="0" w:firstLine="0"/>
      <w:jc w:val="right"/>
      <w:rPr>
        <w:rFonts w:ascii="Poppins" w:cs="Poppins" w:eastAsia="Poppins" w:hAnsi="Poppins"/>
        <w:b w:val="0"/>
        <w:i w:val="0"/>
        <w:smallCaps w:val="0"/>
        <w:strike w:val="0"/>
        <w:color w:val="222222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Poppins" w:cs="Poppins" w:eastAsia="Poppins" w:hAnsi="Poppins"/>
        <w:b w:val="0"/>
        <w:i w:val="0"/>
        <w:smallCaps w:val="0"/>
        <w:strike w:val="0"/>
        <w:color w:val="222222"/>
        <w:sz w:val="24"/>
        <w:szCs w:val="24"/>
        <w:u w:val="none"/>
        <w:shd w:fill="auto" w:val="clear"/>
        <w:vertAlign w:val="baseline"/>
        <w:rtl w:val="0"/>
      </w:rPr>
      <w:t xml:space="preserve">Tel: +420 </w:t>
    </w:r>
    <w:r w:rsidDel="00000000" w:rsidR="00000000" w:rsidRPr="00000000">
      <w:rPr>
        <w:rFonts w:ascii="Poppins" w:cs="Poppins" w:eastAsia="Poppins" w:hAnsi="Poppins"/>
        <w:color w:val="222222"/>
        <w:rtl w:val="0"/>
      </w:rPr>
      <w:t xml:space="preserve">721 783 250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3095422</wp:posOffset>
          </wp:positionH>
          <wp:positionV relativeFrom="page">
            <wp:posOffset>168592</wp:posOffset>
          </wp:positionV>
          <wp:extent cx="1648028" cy="407670"/>
          <wp:effectExtent b="0" l="0" r="0" t="0"/>
          <wp:wrapTopAndBottom distB="0" distT="0"/>
          <wp:docPr descr="A black background with a black square&#10;&#10;Description automatically generated with medium confidence" id="1" name="image1.png"/>
          <a:graphic>
            <a:graphicData uri="http://schemas.openxmlformats.org/drawingml/2006/picture">
              <pic:pic>
                <pic:nvPicPr>
                  <pic:cNvPr descr="A black background with a black square&#10;&#10;Description automatically generated with medium confidenc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48028" cy="4076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4502475</wp:posOffset>
          </wp:positionH>
          <wp:positionV relativeFrom="paragraph">
            <wp:posOffset>-200024</wp:posOffset>
          </wp:positionV>
          <wp:extent cx="2142490" cy="288925"/>
          <wp:effectExtent b="0" l="0" r="0" t="0"/>
          <wp:wrapSquare wrapText="bothSides" distB="0" distT="0" distL="114300" distR="114300"/>
          <wp:docPr descr="A black text on a black background&#10;&#10;Description automatically generated" id="2" name="image2.png"/>
          <a:graphic>
            <a:graphicData uri="http://schemas.openxmlformats.org/drawingml/2006/picture">
              <pic:pic>
                <pic:nvPicPr>
                  <pic:cNvPr descr="A black text on a black background&#10;&#10;Description automatically generated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42490" cy="2889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://www.cestavody.eu" TargetMode="External"/><Relationship Id="rId7" Type="http://schemas.openxmlformats.org/officeDocument/2006/relationships/hyperlink" Target="http://www.cestavody.eu" TargetMode="External"/><Relationship Id="rId8" Type="http://schemas.openxmlformats.org/officeDocument/2006/relationships/hyperlink" Target="mailto:daniela.smetanova@nuik.org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SemiBold-regular.ttf"/><Relationship Id="rId10" Type="http://schemas.openxmlformats.org/officeDocument/2006/relationships/font" Target="fonts/PoppinsMedium-boldItalic.ttf"/><Relationship Id="rId13" Type="http://schemas.openxmlformats.org/officeDocument/2006/relationships/font" Target="fonts/PoppinsSemiBold-italic.ttf"/><Relationship Id="rId12" Type="http://schemas.openxmlformats.org/officeDocument/2006/relationships/font" Target="fonts/PoppinsSemiBold-bold.ttf"/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Poppins-regular.ttf"/><Relationship Id="rId4" Type="http://schemas.openxmlformats.org/officeDocument/2006/relationships/font" Target="fonts/Poppins-bold.ttf"/><Relationship Id="rId9" Type="http://schemas.openxmlformats.org/officeDocument/2006/relationships/font" Target="fonts/PoppinsMedium-italic.ttf"/><Relationship Id="rId14" Type="http://schemas.openxmlformats.org/officeDocument/2006/relationships/font" Target="fonts/PoppinsSemiBold-boldItalic.ttf"/><Relationship Id="rId5" Type="http://schemas.openxmlformats.org/officeDocument/2006/relationships/font" Target="fonts/Poppins-italic.ttf"/><Relationship Id="rId6" Type="http://schemas.openxmlformats.org/officeDocument/2006/relationships/font" Target="fonts/Poppins-boldItalic.ttf"/><Relationship Id="rId7" Type="http://schemas.openxmlformats.org/officeDocument/2006/relationships/font" Target="fonts/PoppinsMedium-regular.ttf"/><Relationship Id="rId8" Type="http://schemas.openxmlformats.org/officeDocument/2006/relationships/font" Target="fonts/PoppinsMedium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